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88" w:lineRule="auto"/>
        <w:jc w:val="right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Λάρνακα, 0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/07/2026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</w:rPr>
      </w:pPr>
      <w:bookmarkStart w:colFirst="0" w:colLast="0" w:name="_heading=h.s68n3s3r9p10" w:id="0"/>
      <w:bookmarkEnd w:id="0"/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Η Lidl Κύπρου εισάγει το Lidl Pay: Ψηφιακός μετασχηματισμός και All-in-One εμπειρία αγορών μέσω του Lidl Plus</w:t>
      </w:r>
    </w:p>
    <w:p w:rsidR="00000000" w:rsidDel="00000000" w:rsidP="00000000" w:rsidRDefault="00000000" w:rsidRPr="00000000" w14:paraId="00000004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Η νέα στρατηγική επένδυση της εταιρείας εισάγει ένα προηγμένο, ενσωματωμένο digital wallet, επαναπροσδιορίζοντας την ταχύτητα και την ασφάλεια στις καθημερινές συναλλαγές των καταναλωτών.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οδηγώντας τις εξελίξεις στον σύγχρονο retail μετασχηματισμό, ανακοινώνει την επίσημη έναρξη της νέας, πρωτοποριακής υπηρεσίας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Pay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στην κυπριακή αγορά. Η στρατηγική αυτή προσθήκη στο οικοσύστημα του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Plus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επαναπροσδιορίζει την αγοραστική εμπειρία, εισάγοντας ένα προηγμένο, ενσωματωμένο ψηφιακό πορτοφόλι (digital wallet). 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Μέσω του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Pay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απαντά έμπρακτα στις απαιτήσεις της ψηφιακής εποχής, προσφέροντας μια seamless, ασφαλή και ταχύτατη μέθοδο ολοκλήρωσης συναλλαγών.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Αρχιτεκτονική και Λειτουργικά Χαρακτηριστικά της Υπηρεσίας: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Διασύνδεση Καρτών με Απόλυτη Ασφάλεια: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Οι καταναλωτές έχουν τη δυνατότητα να ψηφιοποιήσουν και να συνδέσουν τις πιστωτικές ή χρεωστικές τους κάρτες (VISA ή Mastercard) απευθείας εντός του ασφαλούς περιβάλλοντος της εφαρμογής Lidl Plus.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Διευρυμένη Χωρητικότητα: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Προς διευκόλυνση του χρήστη, υποστηρίζεται η ταυτόχρονη ενσωμάτωση έως και 3 διαφορετικών καρτών ανά λογαριασμό.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Άμεση ενεργοποίηση: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Τ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o Lidl Pay ενεργοποιείται άμεσα από τον χρήστη μέσω ενός εύχρηστου toggle στην ψηφιακή οθόνη της Lidl Plus κάρτας του.</w:t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Η Καινοτομία «All-in-One» Σκαναρίσματος:</w:t>
      </w:r>
    </w:p>
    <w:p w:rsidR="00000000" w:rsidDel="00000000" w:rsidP="00000000" w:rsidRDefault="00000000" w:rsidRPr="00000000" w14:paraId="0000000C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ειδοποιός διαφορά της νέας υπηρεσίας έγκειται στην κατάργηση των πολλαπλών σταδίων στο ταμείο. Με ένα και μόνο σκανάρισμα της κάρτας Lidl Plus, το σύστημα εκτελεί παράλληλα δύο αυτοματοποιημένες διεργασίες: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Εξαργύρωση: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Εφαρμόζονται αυτόματα όλες οι ενεργές εκπτώσεις Daily Savers και τα προσωποποιημένα κουπόνια του χρήστη.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360" w:lineRule="auto"/>
        <w:ind w:left="720" w:hanging="36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Άμεση Πληρωμή: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Ολοκληρώνεται η εξόφληση των αγορών, ελαχιστοποιώντας τον χρόνο αναμονής στο ταμείο.</w:t>
      </w:r>
    </w:p>
    <w:p w:rsidR="00000000" w:rsidDel="00000000" w:rsidP="00000000" w:rsidRDefault="00000000" w:rsidRPr="00000000" w14:paraId="0000000F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Η εισαγωγή του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Pay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αποτελεί ορόσημο για το customer experience (CX) στην Κύπρο. Μέσω της απλοποίησης των διαδικασιών πληρωμής, η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Lidl Κύπρου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ενισχύει το customer loyalty, βελτιστοποιεί την επιχειρησιακή ροή στα καταστήματά της και επιβεβαιώνει τη θέση της ως ένας οργανισμός που επενδύει σταθερά στην καινοτομία και την πελατοκεντρική φιλοσοφία.</w:t>
      </w:r>
    </w:p>
    <w:p w:rsidR="00000000" w:rsidDel="00000000" w:rsidP="00000000" w:rsidRDefault="00000000" w:rsidRPr="00000000" w14:paraId="0000001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Επισκεφθείτε τη Lidl Κύπρου και στα:</w:t>
      </w:r>
    </w:p>
    <w:p w:rsidR="00000000" w:rsidDel="00000000" w:rsidP="00000000" w:rsidRDefault="00000000" w:rsidRPr="00000000" w14:paraId="00000012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4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119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Arial"/>
  <w:font w:name="Courier New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-172717</wp:posOffset>
              </wp:positionH>
              <wp:positionV relativeFrom="paragraph">
                <wp:posOffset>9930131</wp:posOffset>
              </wp:positionV>
              <wp:extent cx="5386578" cy="887730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-172717</wp:posOffset>
              </wp:positionH>
              <wp:positionV relativeFrom="paragraph">
                <wp:posOffset>9930131</wp:posOffset>
              </wp:positionV>
              <wp:extent cx="5386578" cy="887730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86578" cy="8877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-1123947</wp:posOffset>
          </wp:positionH>
          <wp:positionV relativeFrom="paragraph">
            <wp:posOffset>1403350</wp:posOffset>
          </wp:positionV>
          <wp:extent cx="7534275" cy="813435"/>
          <wp:effectExtent b="0" l="0" r="0" t="0"/>
          <wp:wrapSquare wrapText="bothSides" distB="0" distT="0" distL="114300" distR="114300"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34275" cy="81343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9731088</wp:posOffset>
              </wp:positionV>
              <wp:extent cx="6419850" cy="651510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145600" y="346377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Κύπρου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Τομέας Εταιρικών Υποθέσεων &amp; Βιωσιμότητας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ΒΙ.ΠΕ Αραδίππου Οδός Πηγάσου 2, T.K. 7100 Αραδίππου, Λάρνακα </w:t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-9522</wp:posOffset>
              </wp:positionH>
              <wp:positionV relativeFrom="paragraph">
                <wp:posOffset>9731088</wp:posOffset>
              </wp:positionV>
              <wp:extent cx="6419850" cy="651510"/>
              <wp:effectExtent b="0" l="0" r="0" t="0"/>
              <wp:wrapSquare wrapText="bothSides" distB="0" distT="0" distL="114300" distR="114300"/>
              <wp:docPr id="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19850" cy="65151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color w:val="000000"/>
      </w:rPr>
      <w:drawing>
        <wp:inline distB="0" distT="0" distL="0" distR="0">
          <wp:extent cx="792855" cy="793331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-664841</wp:posOffset>
              </wp:positionH>
              <wp:positionV relativeFrom="paragraph">
                <wp:posOffset>283211</wp:posOffset>
              </wp:positionV>
              <wp:extent cx="3001010" cy="30226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00000953674316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Δελτίο Τύπου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-664841</wp:posOffset>
              </wp:positionH>
              <wp:positionV relativeFrom="paragraph">
                <wp:posOffset>283211</wp:posOffset>
              </wp:positionV>
              <wp:extent cx="3001010" cy="302260"/>
              <wp:effectExtent b="0" l="0" r="0" t="0"/>
              <wp:wrapNone/>
              <wp:docPr id="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01010" cy="30226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kQWjXxBOMGpU17U7xtJ6XGmqw==">CgMxLjAyDmguczY4bjNzM3I5cDEwOAByITFCaFlZRm5faHpsck1RNzdTZm9XQkw1aE5GSkZvWWR2eA==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